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1117" w14:textId="77777777" w:rsidR="00941476" w:rsidRDefault="00941476" w:rsidP="00941476">
      <w:pPr>
        <w:shd w:val="clear" w:color="auto" w:fill="FFFFFF"/>
        <w:spacing w:before="240" w:after="240" w:line="240" w:lineRule="auto"/>
        <w:jc w:val="center"/>
        <w:rPr>
          <w:rFonts w:ascii="Arial" w:eastAsia="Times New Roman" w:hAnsi="Arial" w:cs="Arial"/>
          <w:color w:val="000000"/>
          <w:sz w:val="18"/>
          <w:szCs w:val="18"/>
          <w:lang w:eastAsia="cs-CZ"/>
        </w:rPr>
      </w:pPr>
      <w:r>
        <w:rPr>
          <w:rFonts w:ascii="Arial" w:eastAsia="Times New Roman" w:hAnsi="Arial" w:cs="Arial"/>
          <w:b/>
          <w:bCs/>
          <w:color w:val="000000"/>
          <w:sz w:val="20"/>
          <w:lang w:eastAsia="cs-CZ"/>
        </w:rPr>
        <w:t>Volby do školské rady</w:t>
      </w:r>
    </w:p>
    <w:p w14:paraId="3D978DCD"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Vážení rodiče,      </w:t>
      </w:r>
    </w:p>
    <w:p w14:paraId="7A27C145"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po třech letech končí funkční období Školské rady při Základní školy Brno, Zeiberlichova 49, která byla zřízena na základě §167 zákona561/2004 Sb. Proto je potřeba dle zákona 139/1995 Sb. provést nové volby.                 </w:t>
      </w:r>
    </w:p>
    <w:p w14:paraId="622E5F10" w14:textId="4DF7135F"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 xml:space="preserve">Volby se uskuteční ve </w:t>
      </w:r>
      <w:r>
        <w:rPr>
          <w:rFonts w:ascii="Arial" w:eastAsia="Times New Roman" w:hAnsi="Arial" w:cs="Arial"/>
          <w:b/>
          <w:color w:val="000000"/>
          <w:sz w:val="20"/>
          <w:szCs w:val="20"/>
          <w:lang w:eastAsia="cs-CZ"/>
        </w:rPr>
        <w:t xml:space="preserve">středu </w:t>
      </w:r>
      <w:r>
        <w:rPr>
          <w:rFonts w:ascii="Arial" w:eastAsia="Times New Roman" w:hAnsi="Arial" w:cs="Arial"/>
          <w:b/>
          <w:color w:val="000000"/>
          <w:sz w:val="20"/>
          <w:szCs w:val="20"/>
          <w:lang w:eastAsia="cs-CZ"/>
        </w:rPr>
        <w:t>23</w:t>
      </w:r>
      <w:r>
        <w:rPr>
          <w:rFonts w:ascii="Arial" w:eastAsia="Times New Roman" w:hAnsi="Arial" w:cs="Arial"/>
          <w:b/>
          <w:color w:val="000000"/>
          <w:sz w:val="20"/>
          <w:szCs w:val="20"/>
          <w:lang w:eastAsia="cs-CZ"/>
        </w:rPr>
        <w:t>.1</w:t>
      </w:r>
      <w:r>
        <w:rPr>
          <w:rFonts w:ascii="Arial" w:eastAsia="Times New Roman" w:hAnsi="Arial" w:cs="Arial"/>
          <w:b/>
          <w:color w:val="000000"/>
          <w:sz w:val="20"/>
          <w:szCs w:val="20"/>
          <w:lang w:eastAsia="cs-CZ"/>
        </w:rPr>
        <w:t>1</w:t>
      </w:r>
      <w:r>
        <w:rPr>
          <w:rFonts w:ascii="Arial" w:eastAsia="Times New Roman" w:hAnsi="Arial" w:cs="Arial"/>
          <w:b/>
          <w:color w:val="000000"/>
          <w:sz w:val="20"/>
          <w:szCs w:val="20"/>
          <w:lang w:eastAsia="cs-CZ"/>
        </w:rPr>
        <w:t>. 20</w:t>
      </w:r>
      <w:r>
        <w:rPr>
          <w:rFonts w:ascii="Arial" w:eastAsia="Times New Roman" w:hAnsi="Arial" w:cs="Arial"/>
          <w:b/>
          <w:color w:val="000000"/>
          <w:sz w:val="20"/>
          <w:szCs w:val="20"/>
          <w:lang w:eastAsia="cs-CZ"/>
        </w:rPr>
        <w:t>22</w:t>
      </w:r>
      <w:r>
        <w:rPr>
          <w:rFonts w:ascii="Arial" w:eastAsia="Times New Roman" w:hAnsi="Arial" w:cs="Arial"/>
          <w:color w:val="000000"/>
          <w:sz w:val="20"/>
          <w:szCs w:val="20"/>
          <w:lang w:eastAsia="cs-CZ"/>
        </w:rPr>
        <w:t xml:space="preserve"> v průběhu konzultačních hodin. Každý zákonný zástupce obdrží od třídního učitele hlasovací lístek, na kterém zakroužkuje maximálně jedno jméno z navržených kandidátů. Lístek </w:t>
      </w:r>
      <w:r>
        <w:rPr>
          <w:rFonts w:ascii="Arial" w:eastAsia="Times New Roman" w:hAnsi="Arial" w:cs="Arial"/>
          <w:color w:val="000000"/>
          <w:sz w:val="20"/>
          <w:szCs w:val="20"/>
          <w:lang w:eastAsia="cs-CZ"/>
        </w:rPr>
        <w:t>s</w:t>
      </w:r>
      <w:r>
        <w:rPr>
          <w:rFonts w:ascii="Arial" w:eastAsia="Times New Roman" w:hAnsi="Arial" w:cs="Arial"/>
          <w:color w:val="000000"/>
          <w:sz w:val="20"/>
          <w:szCs w:val="20"/>
          <w:lang w:eastAsia="cs-CZ"/>
        </w:rPr>
        <w:t>e zakroužkováním více než jednoho jména bude neplatný. Volba je tajná. Hlasovací lístky vhoďte do volební urny, která bude umístěna v přízemí budovy školy.           </w:t>
      </w:r>
    </w:p>
    <w:p w14:paraId="2801D157"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Volby se budou řídit Volebním řádem, který vydal zřizovatel školy. Členem školské rady se stane jeden kandidát s nejvyšším počtem získaných hlasů. Členství ve školské radě je čestné, zaniká uplynutím funkčního období, odstoupením, odvoláním, úmrtím, zrušením školské rady, odsouzením člena pro úmyslný trestný čin. Členství v školské radě zaniká zákonnému zástupci žáka, jestliže tento přestal být žákem školy.          </w:t>
      </w:r>
    </w:p>
    <w:p w14:paraId="68C8B8FD"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b/>
          <w:bCs/>
          <w:color w:val="000000"/>
          <w:sz w:val="20"/>
          <w:lang w:eastAsia="cs-CZ"/>
        </w:rPr>
        <w:t>Školská rada a volby se podle   § 167 řídí těmito pravidly:</w:t>
      </w:r>
    </w:p>
    <w:p w14:paraId="776DBF90"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Při základních školách se zřizuje školská rada. Školská rada je orgán školy umožňující zákonným zástupcům nezletilých žáků, pedagogickým pracovníkům školy, zřizovateli a dalším osobám podílet se na správě školy.</w:t>
      </w:r>
    </w:p>
    <w:p w14:paraId="485AE89B"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w:t>
      </w:r>
    </w:p>
    <w:p w14:paraId="629A4E5C"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Týž člen školské rady nemůže být současně jmenován zřizovatelem, zvolen zákonnými zástupci nezletilých žáků nebo zvolen pedagogickými pracovníky školy.</w:t>
      </w:r>
    </w:p>
    <w:p w14:paraId="54BD0746"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Ředitel školy zajistí v souladu s volebním řádem řádné uskutečnění voleb do školské rady.</w:t>
      </w:r>
    </w:p>
    <w:p w14:paraId="72CCD8D3"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Nezvolí-li zákonní zástupci nezletilých žáků stanovený počet členů školské rady ani na základě opakované výzvy, jmenuje zbývající členy školské rady ředitel školy.</w:t>
      </w:r>
    </w:p>
    <w:p w14:paraId="37A71309"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Funkční období členů školské rady je tři roky.</w:t>
      </w:r>
    </w:p>
    <w:p w14:paraId="1F9207D4" w14:textId="77777777" w:rsidR="00941476" w:rsidRDefault="00941476" w:rsidP="00941476">
      <w:pPr>
        <w:numPr>
          <w:ilvl w:val="0"/>
          <w:numId w:val="1"/>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40431566" w14:textId="1AAEF376"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b/>
          <w:bCs/>
          <w:color w:val="000000"/>
          <w:sz w:val="20"/>
          <w:lang w:eastAsia="cs-CZ"/>
        </w:rPr>
        <w:t>Školská rada má podle § 168 tyto kompetence:</w:t>
      </w:r>
    </w:p>
    <w:p w14:paraId="6898CB89"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vyjadřuje se k návrhům školních vzdělávacích programů a k jejich následnému uskutečňování,</w:t>
      </w:r>
    </w:p>
    <w:p w14:paraId="48C52CAC"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schvaluje výroční zprávu o činnosti školy, schvaluje školní řád a navrhuje jejich změny,</w:t>
      </w:r>
    </w:p>
    <w:p w14:paraId="4F4F9D86"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schvaluje pravidla pro hodnocení výsledků vzdělávání žáků v základních a středních školách,</w:t>
      </w:r>
    </w:p>
    <w:p w14:paraId="3C5AEBC1"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podílí se na zpracování koncepčních záměrů rozvoje školy,</w:t>
      </w:r>
    </w:p>
    <w:p w14:paraId="07132F4C"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projednává návrh rozpočtu právnické osoby na další rok, vyjadřuje se k rozboru hospodaření a navrhuje opatření ke zlepšení hospodaření,</w:t>
      </w:r>
    </w:p>
    <w:p w14:paraId="060A2478"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lastRenderedPageBreak/>
        <w:t>projednává inspekční zprávy České školní inspekce,</w:t>
      </w:r>
    </w:p>
    <w:p w14:paraId="4E25C95D" w14:textId="77777777" w:rsidR="00941476" w:rsidRDefault="00941476" w:rsidP="00941476">
      <w:pPr>
        <w:numPr>
          <w:ilvl w:val="0"/>
          <w:numId w:val="2"/>
        </w:numPr>
        <w:shd w:val="clear" w:color="auto" w:fill="FFFFFF"/>
        <w:spacing w:before="100" w:beforeAutospacing="1" w:after="100" w:afterAutospacing="1" w:line="324" w:lineRule="atLeast"/>
        <w:ind w:left="525"/>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podává podněty a oznámení řediteli školy, zřizovateli, orgánům vykonávajícím státní správu ve školství a dalším orgánům státní správy.</w:t>
      </w:r>
    </w:p>
    <w:p w14:paraId="1AAAD05A" w14:textId="44BEC870" w:rsidR="00941476" w:rsidRDefault="00941476" w:rsidP="00941476">
      <w:pPr>
        <w:shd w:val="clear" w:color="auto" w:fill="FFFFFF"/>
        <w:spacing w:before="240" w:after="24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    </w:t>
      </w:r>
    </w:p>
    <w:p w14:paraId="2607BED3"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p>
    <w:p w14:paraId="12306BFD" w14:textId="77777777" w:rsidR="00941476" w:rsidRDefault="00941476" w:rsidP="00941476">
      <w:pPr>
        <w:shd w:val="clear" w:color="auto" w:fill="FFFFFF"/>
        <w:spacing w:before="240" w:after="240" w:line="240" w:lineRule="auto"/>
        <w:rPr>
          <w:rFonts w:ascii="Arial" w:eastAsia="Times New Roman" w:hAnsi="Arial" w:cs="Arial"/>
          <w:b/>
          <w:bCs/>
          <w:color w:val="000000"/>
          <w:sz w:val="20"/>
          <w:lang w:eastAsia="cs-CZ"/>
        </w:rPr>
      </w:pPr>
      <w:r>
        <w:rPr>
          <w:rFonts w:ascii="Arial" w:eastAsia="Times New Roman" w:hAnsi="Arial" w:cs="Arial"/>
          <w:b/>
          <w:bCs/>
          <w:color w:val="000000"/>
          <w:sz w:val="20"/>
          <w:lang w:eastAsia="cs-CZ"/>
        </w:rPr>
        <w:t>V minulém období pracovali ve školské radě:</w:t>
      </w:r>
    </w:p>
    <w:tbl>
      <w:tblPr>
        <w:tblStyle w:val="Mkatabulky"/>
        <w:tblW w:w="0" w:type="auto"/>
        <w:tblInd w:w="0" w:type="dxa"/>
        <w:tblLook w:val="04A0" w:firstRow="1" w:lastRow="0" w:firstColumn="1" w:lastColumn="0" w:noHBand="0" w:noVBand="1"/>
      </w:tblPr>
      <w:tblGrid>
        <w:gridCol w:w="3016"/>
        <w:gridCol w:w="3021"/>
        <w:gridCol w:w="3025"/>
      </w:tblGrid>
      <w:tr w:rsidR="00941476" w14:paraId="7660796C" w14:textId="77777777" w:rsidTr="00941476">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B7963" w14:textId="77777777" w:rsidR="00941476" w:rsidRDefault="00941476">
            <w:pPr>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za zákonné zástupce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CB8CF" w14:textId="77777777" w:rsidR="00941476" w:rsidRDefault="00941476">
            <w:pPr>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za zřizovatele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AC1FB" w14:textId="77777777" w:rsidR="00941476" w:rsidRDefault="00941476">
            <w:pPr>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za pedagogické pracovníky</w:t>
            </w:r>
          </w:p>
        </w:tc>
      </w:tr>
      <w:tr w:rsidR="00941476" w14:paraId="71BA335D" w14:textId="77777777" w:rsidTr="00941476">
        <w:tc>
          <w:tcPr>
            <w:tcW w:w="3070" w:type="dxa"/>
            <w:tcBorders>
              <w:top w:val="single" w:sz="4" w:space="0" w:color="auto"/>
              <w:left w:val="single" w:sz="4" w:space="0" w:color="auto"/>
              <w:bottom w:val="single" w:sz="4" w:space="0" w:color="auto"/>
              <w:right w:val="single" w:sz="4" w:space="0" w:color="auto"/>
            </w:tcBorders>
            <w:hideMark/>
          </w:tcPr>
          <w:p w14:paraId="6E1F09C2" w14:textId="16FA66A1" w:rsidR="00941476" w:rsidRDefault="00941476">
            <w:pPr>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Aleš Doubek</w:t>
            </w:r>
          </w:p>
        </w:tc>
        <w:tc>
          <w:tcPr>
            <w:tcW w:w="3071" w:type="dxa"/>
            <w:tcBorders>
              <w:top w:val="single" w:sz="4" w:space="0" w:color="auto"/>
              <w:left w:val="single" w:sz="4" w:space="0" w:color="auto"/>
              <w:bottom w:val="single" w:sz="4" w:space="0" w:color="auto"/>
              <w:right w:val="single" w:sz="4" w:space="0" w:color="auto"/>
            </w:tcBorders>
            <w:hideMark/>
          </w:tcPr>
          <w:p w14:paraId="37C65C7A" w14:textId="6253A23E" w:rsidR="00941476" w:rsidRDefault="00941476">
            <w:pPr>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Mgr. Petr Hladík</w:t>
            </w:r>
          </w:p>
        </w:tc>
        <w:tc>
          <w:tcPr>
            <w:tcW w:w="3071" w:type="dxa"/>
            <w:tcBorders>
              <w:top w:val="single" w:sz="4" w:space="0" w:color="auto"/>
              <w:left w:val="single" w:sz="4" w:space="0" w:color="auto"/>
              <w:bottom w:val="single" w:sz="4" w:space="0" w:color="auto"/>
              <w:right w:val="single" w:sz="4" w:space="0" w:color="auto"/>
            </w:tcBorders>
            <w:hideMark/>
          </w:tcPr>
          <w:p w14:paraId="4FD677AE" w14:textId="77777777" w:rsidR="00941476" w:rsidRDefault="00941476">
            <w:pPr>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Mgr. Jiřina Krábková </w:t>
            </w:r>
          </w:p>
        </w:tc>
      </w:tr>
    </w:tbl>
    <w:p w14:paraId="0F5158DF"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p>
    <w:p w14:paraId="3ECB0DA5"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b/>
          <w:bCs/>
          <w:color w:val="000000"/>
          <w:sz w:val="20"/>
          <w:lang w:eastAsia="cs-CZ"/>
        </w:rPr>
        <w:t>Děkujeme všem členům rady za odvedenou práci ve prospěch školy v minulém funkčním období.</w:t>
      </w:r>
    </w:p>
    <w:p w14:paraId="0ED75A59" w14:textId="1A93B4CB"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V průběhu l</w:t>
      </w:r>
      <w:r>
        <w:rPr>
          <w:rFonts w:ascii="Arial" w:eastAsia="Times New Roman" w:hAnsi="Arial" w:cs="Arial"/>
          <w:color w:val="000000"/>
          <w:sz w:val="20"/>
          <w:szCs w:val="20"/>
          <w:lang w:eastAsia="cs-CZ"/>
        </w:rPr>
        <w:t>istopadu</w:t>
      </w:r>
      <w:bookmarkStart w:id="0" w:name="_GoBack"/>
      <w:bookmarkEnd w:id="0"/>
      <w:r>
        <w:rPr>
          <w:rFonts w:ascii="Arial" w:eastAsia="Times New Roman" w:hAnsi="Arial" w:cs="Arial"/>
          <w:color w:val="000000"/>
          <w:sz w:val="20"/>
          <w:szCs w:val="20"/>
          <w:lang w:eastAsia="cs-CZ"/>
        </w:rPr>
        <w:t xml:space="preserve"> proběhnou doplňovací volby do školské rady také u zástupců pedagogických pracovníků. </w:t>
      </w:r>
    </w:p>
    <w:p w14:paraId="76B1AEEB"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Nové složení školské rady bude zveřejněno na </w:t>
      </w:r>
      <w:hyperlink r:id="rId5" w:history="1">
        <w:r>
          <w:rPr>
            <w:rStyle w:val="Hypertextovodkaz"/>
            <w:rFonts w:ascii="Arial" w:eastAsia="Times New Roman" w:hAnsi="Arial" w:cs="Arial"/>
            <w:sz w:val="20"/>
            <w:szCs w:val="20"/>
            <w:lang w:eastAsia="cs-CZ"/>
          </w:rPr>
          <w:t>http://zssobesice.cz/</w:t>
        </w:r>
      </w:hyperlink>
      <w:r>
        <w:rPr>
          <w:rFonts w:ascii="Arial" w:eastAsia="Times New Roman" w:hAnsi="Arial" w:cs="Arial"/>
          <w:color w:val="000000"/>
          <w:sz w:val="20"/>
          <w:szCs w:val="20"/>
          <w:lang w:eastAsia="cs-CZ"/>
        </w:rPr>
        <w:t xml:space="preserve"> . </w:t>
      </w:r>
    </w:p>
    <w:p w14:paraId="19905C1E" w14:textId="77777777" w:rsidR="00941476" w:rsidRDefault="00941476" w:rsidP="00941476">
      <w:pPr>
        <w:shd w:val="clear" w:color="auto" w:fill="FFFFFF"/>
        <w:spacing w:before="240" w:after="240" w:line="240" w:lineRule="auto"/>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Seznam všech navržených kandidátů je vyvěšen na webových stránkách školy a na nástěnce školy.</w:t>
      </w:r>
    </w:p>
    <w:p w14:paraId="522AB05B" w14:textId="77777777" w:rsidR="00941476" w:rsidRDefault="00941476" w:rsidP="00941476"/>
    <w:p w14:paraId="6B420777" w14:textId="77777777" w:rsidR="00005FEC" w:rsidRDefault="00005FEC"/>
    <w:sectPr w:rsidR="0000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3CBD"/>
    <w:multiLevelType w:val="multilevel"/>
    <w:tmpl w:val="41A4A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BF6901"/>
    <w:multiLevelType w:val="multilevel"/>
    <w:tmpl w:val="2F66C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14"/>
    <w:rsid w:val="00005FEC"/>
    <w:rsid w:val="00243414"/>
    <w:rsid w:val="00941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B82"/>
  <w15:chartTrackingRefBased/>
  <w15:docId w15:val="{D5451B14-9F68-4CE1-B66C-900F3654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147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41476"/>
    <w:rPr>
      <w:color w:val="0000FF"/>
      <w:u w:val="single"/>
    </w:rPr>
  </w:style>
  <w:style w:type="table" w:styleId="Mkatabulky">
    <w:name w:val="Table Grid"/>
    <w:basedOn w:val="Normlntabulka"/>
    <w:uiPriority w:val="59"/>
    <w:rsid w:val="009414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ssobes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3557</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Jiřina Krábková</dc:creator>
  <cp:keywords/>
  <dc:description/>
  <cp:lastModifiedBy>Mgr. Jiřina Krábková</cp:lastModifiedBy>
  <cp:revision>2</cp:revision>
  <dcterms:created xsi:type="dcterms:W3CDTF">2022-11-15T19:01:00Z</dcterms:created>
  <dcterms:modified xsi:type="dcterms:W3CDTF">2022-11-15T19:06:00Z</dcterms:modified>
</cp:coreProperties>
</file>